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7F2CD12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E72E0">
        <w:rPr>
          <w:rFonts w:ascii="Arial" w:eastAsia="MS Mincho" w:hAnsi="Arial" w:cs="Arial"/>
          <w:b/>
          <w:sz w:val="24"/>
          <w:szCs w:val="24"/>
        </w:rPr>
        <w:t>106-bis-e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7029F9">
        <w:rPr>
          <w:rFonts w:ascii="Arial" w:eastAsia="MS Mincho" w:hAnsi="Arial" w:cs="Arial"/>
          <w:b/>
          <w:sz w:val="24"/>
          <w:szCs w:val="24"/>
        </w:rPr>
        <w:t>06629</w:t>
      </w:r>
    </w:p>
    <w:p w14:paraId="0ED16545" w14:textId="2987FBB5" w:rsidR="0068254F" w:rsidRPr="00881E60" w:rsidRDefault="00CE72E0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Electronic Meeting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17 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>–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26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April</w:t>
      </w:r>
      <w:r w:rsidRPr="009B61B4">
        <w:rPr>
          <w:rFonts w:ascii="Arial" w:eastAsiaTheme="minorEastAsia" w:hAnsi="Arial" w:cs="Arial"/>
          <w:b/>
          <w:sz w:val="24"/>
          <w:szCs w:val="24"/>
          <w:lang w:eastAsia="zh-CN"/>
        </w:rPr>
        <w:t>, 2023</w:t>
      </w:r>
    </w:p>
    <w:p w14:paraId="1226C057" w14:textId="695B5D5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9D3BF4">
        <w:rPr>
          <w:rFonts w:ascii="Arial" w:hAnsi="Arial" w:cs="Arial"/>
          <w:sz w:val="22"/>
          <w:lang w:eastAsia="zh-CN"/>
        </w:rPr>
        <w:t xml:space="preserve"> UE RF requirements for STxMP</w:t>
      </w:r>
    </w:p>
    <w:p w14:paraId="73AD8CE3" w14:textId="1FD9FB4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E72E0">
        <w:rPr>
          <w:rFonts w:ascii="Arial" w:eastAsiaTheme="minorEastAsia" w:hAnsi="Arial" w:cs="Arial"/>
          <w:color w:val="000000"/>
          <w:sz w:val="22"/>
          <w:lang w:eastAsia="zh-CN"/>
        </w:rPr>
        <w:t>5.30.2</w:t>
      </w:r>
    </w:p>
    <w:p w14:paraId="6402E503" w14:textId="7BB7145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E72E0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A5DC3FB" w:rsidR="00EF3FF4" w:rsidRPr="00AB3D40" w:rsidRDefault="00AE2442" w:rsidP="003E08FC">
      <w:pPr>
        <w:pStyle w:val="1"/>
        <w:rPr>
          <w:lang w:eastAsia="zh-CN"/>
        </w:rPr>
      </w:pPr>
      <w:r>
        <w:t xml:space="preserve">Topic </w:t>
      </w:r>
      <w:r w:rsidR="00CE72E0">
        <w:t>1: STxMP</w:t>
      </w:r>
    </w:p>
    <w:p w14:paraId="6842CC97" w14:textId="73FA6F1B" w:rsidR="00EF3FF4" w:rsidRPr="00EF3FF4" w:rsidRDefault="009D3BF4" w:rsidP="003E08FC">
      <w:pPr>
        <w:pStyle w:val="2"/>
        <w:rPr>
          <w:lang w:eastAsia="zh-CN"/>
        </w:rPr>
      </w:pPr>
      <w:r>
        <w:t>1. UE architecture assumption</w:t>
      </w:r>
    </w:p>
    <w:p w14:paraId="65AFA2FB" w14:textId="345B464F" w:rsidR="00EF3FF4" w:rsidRPr="009D3BF4" w:rsidRDefault="00DC55EB" w:rsidP="003E08FC">
      <w:pPr>
        <w:rPr>
          <w:sz w:val="24"/>
          <w:lang w:eastAsia="zh-CN"/>
        </w:rPr>
      </w:pPr>
      <w:r w:rsidRPr="009D3BF4">
        <w:rPr>
          <w:b/>
          <w:sz w:val="24"/>
          <w:lang w:eastAsia="zh-CN"/>
        </w:rPr>
        <w:t>&lt;</w:t>
      </w:r>
      <w:r w:rsidR="00421653" w:rsidRPr="009D3BF4">
        <w:rPr>
          <w:b/>
          <w:sz w:val="24"/>
          <w:lang w:eastAsia="zh-CN"/>
        </w:rPr>
        <w:t>Way forward</w:t>
      </w:r>
      <w:r w:rsidRPr="009D3BF4">
        <w:rPr>
          <w:b/>
          <w:sz w:val="24"/>
          <w:lang w:eastAsia="zh-CN"/>
        </w:rPr>
        <w:t>&gt;</w:t>
      </w:r>
    </w:p>
    <w:p w14:paraId="1E0C6721" w14:textId="4612149E" w:rsidR="00EF3FF4" w:rsidRPr="009D3BF4" w:rsidRDefault="003E08FC" w:rsidP="003E08FC">
      <w:pPr>
        <w:pStyle w:val="B1"/>
        <w:rPr>
          <w:sz w:val="24"/>
          <w:lang w:eastAsia="zh-CN"/>
        </w:rPr>
      </w:pPr>
      <w:r w:rsidRPr="009D3BF4">
        <w:rPr>
          <w:sz w:val="24"/>
          <w:lang w:eastAsia="zh-CN"/>
        </w:rPr>
        <w:t>-</w:t>
      </w:r>
      <w:r w:rsidRPr="009D3BF4">
        <w:rPr>
          <w:sz w:val="24"/>
          <w:lang w:eastAsia="zh-CN"/>
        </w:rPr>
        <w:tab/>
      </w:r>
      <w:r w:rsidR="009D3BF4" w:rsidRPr="009D3BF4">
        <w:rPr>
          <w:sz w:val="24"/>
          <w:lang w:eastAsia="zh-CN"/>
        </w:rPr>
        <w:t>It is useful to establish a common view of the UE hardware arc</w:t>
      </w:r>
      <w:r w:rsidR="007F4555">
        <w:rPr>
          <w:sz w:val="24"/>
          <w:lang w:eastAsia="zh-CN"/>
        </w:rPr>
        <w:t>hitectures for STxMP discussion</w:t>
      </w:r>
    </w:p>
    <w:p w14:paraId="5CDD1EB3" w14:textId="2BB9BC13" w:rsidR="00B4053B" w:rsidRPr="009D3BF4" w:rsidRDefault="003E08FC" w:rsidP="003E08FC">
      <w:pPr>
        <w:pStyle w:val="B1"/>
        <w:rPr>
          <w:sz w:val="24"/>
          <w:lang w:eastAsia="zh-CN"/>
        </w:rPr>
      </w:pPr>
      <w:r w:rsidRPr="009D3BF4">
        <w:rPr>
          <w:sz w:val="24"/>
          <w:lang w:eastAsia="zh-CN"/>
        </w:rPr>
        <w:t>-</w:t>
      </w:r>
      <w:r w:rsidRPr="009D3BF4">
        <w:rPr>
          <w:sz w:val="24"/>
          <w:lang w:eastAsia="zh-CN"/>
        </w:rPr>
        <w:tab/>
      </w:r>
      <w:r w:rsidR="009D3BF4" w:rsidRPr="009D3BF4">
        <w:rPr>
          <w:rFonts w:eastAsia="맑은 고딕"/>
          <w:sz w:val="24"/>
          <w:lang w:val="en-US" w:eastAsia="ko-KR"/>
        </w:rPr>
        <w:t>Detailed UE architecture assumption can be further discussed at the later stage when RAN4 discusses STxMP requirements with clearer work scope</w:t>
      </w:r>
    </w:p>
    <w:p w14:paraId="7C0A6626" w14:textId="242D7CDC" w:rsidR="00F617E8" w:rsidRDefault="00F617E8" w:rsidP="003E08FC">
      <w:pPr>
        <w:pStyle w:val="B1"/>
        <w:rPr>
          <w:rFonts w:eastAsia="DengXian"/>
          <w:sz w:val="24"/>
          <w:szCs w:val="24"/>
          <w:lang w:eastAsia="zh-CN"/>
        </w:rPr>
      </w:pPr>
    </w:p>
    <w:p w14:paraId="001BBED2" w14:textId="73D29C8B" w:rsidR="009D3BF4" w:rsidRPr="009D3BF4" w:rsidRDefault="009D3BF4" w:rsidP="009D3BF4">
      <w:pPr>
        <w:pStyle w:val="2"/>
        <w:rPr>
          <w:rFonts w:eastAsia="DengXian"/>
          <w:sz w:val="24"/>
          <w:szCs w:val="24"/>
          <w:lang w:eastAsia="zh-CN"/>
        </w:rPr>
      </w:pPr>
      <w:r>
        <w:t>2. Configured power per panel (per TCI state)</w:t>
      </w:r>
    </w:p>
    <w:p w14:paraId="76436036" w14:textId="5EF4BF05" w:rsidR="00F617E8" w:rsidRPr="009D3BF4" w:rsidRDefault="00F617E8" w:rsidP="00F617E8">
      <w:pPr>
        <w:rPr>
          <w:sz w:val="24"/>
          <w:szCs w:val="24"/>
          <w:lang w:eastAsia="zh-CN"/>
        </w:rPr>
      </w:pPr>
      <w:r w:rsidRPr="009D3BF4">
        <w:rPr>
          <w:b/>
          <w:sz w:val="24"/>
          <w:szCs w:val="24"/>
          <w:lang w:eastAsia="zh-CN"/>
        </w:rPr>
        <w:t>&lt;Way forward&gt;</w:t>
      </w:r>
    </w:p>
    <w:p w14:paraId="19AF2D3C" w14:textId="0521EC47" w:rsidR="009D3BF4" w:rsidRPr="009D3BF4" w:rsidRDefault="00F617E8" w:rsidP="009D3BF4">
      <w:pPr>
        <w:pStyle w:val="B1"/>
        <w:rPr>
          <w:sz w:val="24"/>
          <w:szCs w:val="24"/>
          <w:lang w:eastAsia="zh-CN"/>
        </w:rPr>
      </w:pPr>
      <w:r w:rsidRPr="009D3BF4">
        <w:rPr>
          <w:sz w:val="24"/>
          <w:szCs w:val="24"/>
          <w:lang w:eastAsia="zh-CN"/>
        </w:rPr>
        <w:t>-</w:t>
      </w:r>
      <w:r w:rsidRPr="009D3BF4">
        <w:rPr>
          <w:sz w:val="24"/>
          <w:szCs w:val="24"/>
          <w:lang w:eastAsia="zh-CN"/>
        </w:rPr>
        <w:tab/>
      </w:r>
      <w:r w:rsidR="009D3BF4" w:rsidRPr="009D3BF4">
        <w:rPr>
          <w:sz w:val="24"/>
          <w:szCs w:val="24"/>
          <w:lang w:eastAsia="zh-CN"/>
        </w:rPr>
        <w:t xml:space="preserve">Relaxation factor can be added </w:t>
      </w:r>
      <w:r w:rsidR="002862AD">
        <w:rPr>
          <w:sz w:val="24"/>
          <w:szCs w:val="24"/>
          <w:lang w:eastAsia="zh-CN"/>
        </w:rPr>
        <w:t xml:space="preserve">based on </w:t>
      </w:r>
      <w:r w:rsidR="009D3BF4" w:rsidRPr="009D3BF4">
        <w:rPr>
          <w:sz w:val="24"/>
          <w:szCs w:val="24"/>
          <w:lang w:eastAsia="zh-CN"/>
        </w:rPr>
        <w:t>the study outcome of the configured p</w:t>
      </w:r>
      <w:r w:rsidR="007F4555">
        <w:rPr>
          <w:sz w:val="24"/>
          <w:szCs w:val="24"/>
          <w:lang w:eastAsia="zh-CN"/>
        </w:rPr>
        <w:t>ower and requirements for STxMP</w:t>
      </w:r>
    </w:p>
    <w:p w14:paraId="63DF91C5" w14:textId="1FF1A570" w:rsidR="006E7259" w:rsidRDefault="00322CBF" w:rsidP="005A7ADF">
      <w:pPr>
        <w:pStyle w:val="B1"/>
        <w:rPr>
          <w:rFonts w:eastAsia="DengXian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-</w:t>
      </w:r>
      <w:r w:rsidR="009D3BF4" w:rsidRPr="009D3BF4">
        <w:rPr>
          <w:sz w:val="24"/>
          <w:szCs w:val="24"/>
          <w:lang w:eastAsia="zh-CN"/>
        </w:rPr>
        <w:tab/>
        <w:t xml:space="preserve">RAN4 will </w:t>
      </w:r>
      <w:r w:rsidR="009D3BF4" w:rsidRPr="009D3BF4">
        <w:rPr>
          <w:sz w:val="24"/>
          <w:szCs w:val="24"/>
          <w:lang w:eastAsia="zh-CN"/>
        </w:rPr>
        <w:t>further study how to improve the proposed per-TCI state configured power</w:t>
      </w:r>
      <w:r w:rsidR="000C0E3D">
        <w:rPr>
          <w:sz w:val="24"/>
          <w:szCs w:val="24"/>
          <w:lang w:eastAsia="zh-CN"/>
        </w:rPr>
        <w:t xml:space="preserve"> as </w:t>
      </w:r>
      <w:r w:rsidR="00695D39">
        <w:rPr>
          <w:sz w:val="24"/>
          <w:szCs w:val="24"/>
          <w:lang w:eastAsia="zh-CN"/>
        </w:rPr>
        <w:t>proposed in RAN4#107</w:t>
      </w:r>
      <w:r w:rsidR="00A3669A">
        <w:rPr>
          <w:sz w:val="24"/>
          <w:szCs w:val="24"/>
          <w:lang w:eastAsia="zh-CN"/>
        </w:rPr>
        <w:t>, and if necessary while</w:t>
      </w:r>
      <w:r w:rsidR="009D3BF4" w:rsidRPr="009D3BF4">
        <w:rPr>
          <w:sz w:val="24"/>
          <w:szCs w:val="24"/>
          <w:lang w:eastAsia="zh-CN"/>
        </w:rPr>
        <w:t xml:space="preserve"> </w:t>
      </w:r>
      <w:r w:rsidR="005A7ADF">
        <w:rPr>
          <w:sz w:val="24"/>
          <w:szCs w:val="24"/>
          <w:lang w:eastAsia="zh-CN"/>
        </w:rPr>
        <w:t>considering the following issues</w:t>
      </w:r>
      <w:r w:rsidR="009D3BF4" w:rsidRPr="009D3BF4">
        <w:rPr>
          <w:sz w:val="24"/>
          <w:szCs w:val="24"/>
          <w:lang w:eastAsia="zh-CN"/>
        </w:rPr>
        <w:t xml:space="preserve">. </w:t>
      </w:r>
      <w:r w:rsidR="005A7ADF">
        <w:rPr>
          <w:sz w:val="24"/>
          <w:szCs w:val="24"/>
          <w:lang w:eastAsia="zh-CN"/>
        </w:rPr>
        <w:t>Other solutions</w:t>
      </w:r>
      <w:r w:rsidR="007F4555">
        <w:rPr>
          <w:sz w:val="24"/>
          <w:szCs w:val="24"/>
          <w:lang w:eastAsia="zh-CN"/>
        </w:rPr>
        <w:t xml:space="preserve"> are not precluded</w:t>
      </w:r>
    </w:p>
    <w:p w14:paraId="051BA74B" w14:textId="6F5D9CC0" w:rsidR="00D104F0" w:rsidRPr="006E7259" w:rsidRDefault="00D104F0" w:rsidP="005A7ADF">
      <w:pPr>
        <w:pStyle w:val="B1"/>
        <w:rPr>
          <w:rFonts w:eastAsia="DengXian"/>
          <w:sz w:val="24"/>
          <w:szCs w:val="24"/>
          <w:lang w:eastAsia="zh-CN"/>
        </w:rPr>
      </w:pPr>
      <w:r>
        <w:rPr>
          <w:rFonts w:eastAsia="DengXian"/>
          <w:sz w:val="24"/>
          <w:szCs w:val="24"/>
          <w:lang w:eastAsia="zh-CN"/>
        </w:rPr>
        <w:tab/>
        <w:t>&gt;</w:t>
      </w:r>
      <w:r>
        <w:rPr>
          <w:rFonts w:eastAsia="DengXian"/>
          <w:sz w:val="24"/>
          <w:szCs w:val="24"/>
          <w:lang w:eastAsia="zh-CN"/>
        </w:rPr>
        <w:tab/>
        <w:t>Whether/how to improve the per panel configured power to make it clearer for the two-panel transmission</w:t>
      </w:r>
    </w:p>
    <w:p w14:paraId="22E3E914" w14:textId="2DFE18BC" w:rsidR="005A7ADF" w:rsidRPr="005A7ADF" w:rsidRDefault="005A7ADF" w:rsidP="005A7ADF">
      <w:pPr>
        <w:pStyle w:val="B1"/>
        <w:rPr>
          <w:rFonts w:eastAsia="DengXian"/>
          <w:sz w:val="24"/>
          <w:szCs w:val="24"/>
          <w:lang w:eastAsia="zh-CN"/>
        </w:rPr>
      </w:pPr>
      <w:r>
        <w:rPr>
          <w:rFonts w:eastAsia="DengXian"/>
          <w:sz w:val="24"/>
          <w:szCs w:val="24"/>
          <w:lang w:eastAsia="zh-CN"/>
        </w:rPr>
        <w:tab/>
        <w:t>&gt;</w:t>
      </w:r>
      <w:r>
        <w:rPr>
          <w:rFonts w:eastAsia="DengXian"/>
          <w:sz w:val="24"/>
          <w:szCs w:val="24"/>
          <w:lang w:eastAsia="zh-CN"/>
        </w:rPr>
        <w:tab/>
        <w:t xml:space="preserve">Solution </w:t>
      </w:r>
      <w:r w:rsidRPr="005A7ADF">
        <w:rPr>
          <w:rFonts w:eastAsia="DengXian"/>
          <w:sz w:val="24"/>
          <w:szCs w:val="24"/>
          <w:lang w:eastAsia="zh-CN"/>
        </w:rPr>
        <w:t>to differentiate the per-beam power for different TCI-state</w:t>
      </w:r>
    </w:p>
    <w:p w14:paraId="4AF21173" w14:textId="5CA39753" w:rsidR="00F617E8" w:rsidRPr="009D3BF4" w:rsidRDefault="00322CBF" w:rsidP="009D3BF4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</w:t>
      </w:r>
      <w:r w:rsidR="009D3BF4" w:rsidRPr="009D3BF4">
        <w:rPr>
          <w:sz w:val="24"/>
          <w:szCs w:val="24"/>
          <w:lang w:eastAsia="zh-CN"/>
        </w:rPr>
        <w:tab/>
      </w:r>
      <w:r w:rsidRPr="00322CBF">
        <w:rPr>
          <w:sz w:val="24"/>
          <w:szCs w:val="24"/>
          <w:lang w:eastAsia="zh-CN"/>
        </w:rPr>
        <w:t xml:space="preserve">It is expected </w:t>
      </w:r>
      <w:r>
        <w:rPr>
          <w:sz w:val="24"/>
          <w:szCs w:val="24"/>
          <w:lang w:eastAsia="zh-CN"/>
        </w:rPr>
        <w:t xml:space="preserve">that RAN4 </w:t>
      </w:r>
      <w:r w:rsidR="006E7259">
        <w:rPr>
          <w:sz w:val="24"/>
          <w:szCs w:val="24"/>
          <w:lang w:eastAsia="zh-CN"/>
        </w:rPr>
        <w:t xml:space="preserve">waits for RAN1 </w:t>
      </w:r>
      <w:r w:rsidR="006E7259" w:rsidRPr="006E7259">
        <w:rPr>
          <w:sz w:val="24"/>
          <w:szCs w:val="24"/>
          <w:lang w:eastAsia="zh-CN"/>
        </w:rPr>
        <w:t xml:space="preserve">updates regarding per-TCI power control before </w:t>
      </w:r>
      <w:r w:rsidR="006E7259">
        <w:rPr>
          <w:sz w:val="24"/>
          <w:szCs w:val="24"/>
          <w:lang w:eastAsia="zh-CN"/>
        </w:rPr>
        <w:t>confirming</w:t>
      </w:r>
      <w:r w:rsidRPr="00322CBF">
        <w:rPr>
          <w:sz w:val="24"/>
          <w:szCs w:val="24"/>
          <w:lang w:eastAsia="zh-CN"/>
        </w:rPr>
        <w:t xml:space="preserve"> the concept of the configured power for STxMP</w:t>
      </w:r>
    </w:p>
    <w:p w14:paraId="60B0B602" w14:textId="28F1A1FD" w:rsidR="00F617E8" w:rsidRDefault="00F617E8" w:rsidP="003E08FC">
      <w:pPr>
        <w:pStyle w:val="B1"/>
        <w:rPr>
          <w:rFonts w:eastAsia="DengXian"/>
          <w:sz w:val="24"/>
          <w:szCs w:val="24"/>
          <w:lang w:eastAsia="zh-CN"/>
        </w:rPr>
      </w:pPr>
    </w:p>
    <w:p w14:paraId="2AE21CCC" w14:textId="4AB319CE" w:rsidR="001405DA" w:rsidRPr="009D3BF4" w:rsidRDefault="001405DA" w:rsidP="001405DA">
      <w:pPr>
        <w:pStyle w:val="2"/>
        <w:rPr>
          <w:rFonts w:eastAsia="DengXian"/>
          <w:sz w:val="24"/>
          <w:szCs w:val="24"/>
          <w:lang w:eastAsia="zh-CN"/>
        </w:rPr>
      </w:pPr>
      <w:r>
        <w:t>3. UE RF requirements for STxMP</w:t>
      </w:r>
    </w:p>
    <w:p w14:paraId="3F779939" w14:textId="5D0373C9" w:rsidR="001405DA" w:rsidRDefault="001405DA" w:rsidP="001405DA">
      <w:pPr>
        <w:rPr>
          <w:b/>
          <w:sz w:val="24"/>
          <w:szCs w:val="24"/>
          <w:lang w:eastAsia="zh-CN"/>
        </w:rPr>
      </w:pPr>
      <w:r w:rsidRPr="009D3BF4">
        <w:rPr>
          <w:b/>
          <w:sz w:val="24"/>
          <w:szCs w:val="24"/>
          <w:lang w:eastAsia="zh-CN"/>
        </w:rPr>
        <w:t>&lt;Way forward&gt;</w:t>
      </w:r>
      <w:r w:rsidR="00EC4EC5">
        <w:rPr>
          <w:b/>
          <w:sz w:val="24"/>
          <w:szCs w:val="24"/>
          <w:lang w:eastAsia="zh-CN"/>
        </w:rPr>
        <w:t>: Per-UE related</w:t>
      </w:r>
    </w:p>
    <w:p w14:paraId="54401002" w14:textId="30040588" w:rsidR="001405DA" w:rsidRDefault="001405DA" w:rsidP="00EC4EC5">
      <w:pPr>
        <w:pStyle w:val="B1"/>
        <w:rPr>
          <w:sz w:val="24"/>
          <w:szCs w:val="24"/>
          <w:lang w:eastAsia="zh-CN"/>
        </w:rPr>
      </w:pPr>
      <w:r w:rsidRPr="009D3BF4">
        <w:rPr>
          <w:sz w:val="24"/>
          <w:szCs w:val="24"/>
          <w:lang w:eastAsia="zh-CN"/>
        </w:rPr>
        <w:t>-</w:t>
      </w:r>
      <w:r w:rsidRPr="009D3BF4">
        <w:rPr>
          <w:sz w:val="24"/>
          <w:szCs w:val="24"/>
          <w:lang w:eastAsia="zh-CN"/>
        </w:rPr>
        <w:tab/>
      </w:r>
      <w:r w:rsidR="007F4555">
        <w:rPr>
          <w:sz w:val="24"/>
          <w:szCs w:val="24"/>
          <w:lang w:eastAsia="zh-CN"/>
        </w:rPr>
        <w:t xml:space="preserve">Max </w:t>
      </w:r>
      <w:r w:rsidR="007F4555">
        <w:rPr>
          <w:sz w:val="24"/>
          <w:szCs w:val="24"/>
          <w:lang w:eastAsia="zh-CN"/>
        </w:rPr>
        <w:t xml:space="preserve">EIRP and Max TRP </w:t>
      </w:r>
      <w:r w:rsidR="00EC4EC5" w:rsidRPr="00EC4EC5">
        <w:rPr>
          <w:sz w:val="24"/>
          <w:szCs w:val="24"/>
          <w:lang w:eastAsia="zh-CN"/>
        </w:rPr>
        <w:t xml:space="preserve">should be based on the </w:t>
      </w:r>
      <w:r w:rsidR="007F4555">
        <w:rPr>
          <w:sz w:val="24"/>
          <w:szCs w:val="24"/>
          <w:lang w:eastAsia="zh-CN"/>
        </w:rPr>
        <w:t>l</w:t>
      </w:r>
      <w:r w:rsidR="00EC4EC5" w:rsidRPr="00EC4EC5">
        <w:rPr>
          <w:sz w:val="24"/>
          <w:szCs w:val="24"/>
          <w:lang w:eastAsia="zh-CN"/>
        </w:rPr>
        <w:t>egacy requirements</w:t>
      </w:r>
    </w:p>
    <w:p w14:paraId="21228505" w14:textId="4D9554F7" w:rsidR="00EC4EC5" w:rsidRDefault="00EC4EC5" w:rsidP="00EC4EC5">
      <w:pPr>
        <w:pStyle w:val="B1"/>
        <w:rPr>
          <w:sz w:val="24"/>
          <w:szCs w:val="24"/>
          <w:lang w:eastAsia="zh-CN"/>
        </w:rPr>
      </w:pPr>
      <w:r w:rsidRPr="00136697">
        <w:rPr>
          <w:sz w:val="24"/>
          <w:szCs w:val="24"/>
          <w:lang w:eastAsia="zh-CN"/>
        </w:rPr>
        <w:t>-</w:t>
      </w:r>
      <w:r w:rsidRPr="00136697">
        <w:rPr>
          <w:sz w:val="24"/>
          <w:szCs w:val="24"/>
          <w:lang w:eastAsia="zh-CN"/>
        </w:rPr>
        <w:tab/>
      </w:r>
      <w:r w:rsidR="000516ED">
        <w:rPr>
          <w:sz w:val="24"/>
          <w:szCs w:val="24"/>
          <w:lang w:eastAsia="zh-CN"/>
        </w:rPr>
        <w:t>C</w:t>
      </w:r>
      <w:r w:rsidR="00AA3114">
        <w:rPr>
          <w:sz w:val="24"/>
          <w:szCs w:val="24"/>
          <w:lang w:eastAsia="zh-CN"/>
        </w:rPr>
        <w:t>larification of EIRP</w:t>
      </w:r>
      <w:r w:rsidR="00136697" w:rsidRPr="00136697">
        <w:rPr>
          <w:sz w:val="24"/>
          <w:szCs w:val="24"/>
          <w:lang w:eastAsia="zh-CN"/>
        </w:rPr>
        <w:t xml:space="preserve"> for STxMP can be </w:t>
      </w:r>
      <w:r w:rsidR="00136697">
        <w:rPr>
          <w:sz w:val="24"/>
          <w:szCs w:val="24"/>
          <w:lang w:eastAsia="zh-CN"/>
        </w:rPr>
        <w:t>discussed</w:t>
      </w:r>
      <w:r w:rsidR="00136697" w:rsidRPr="00136697">
        <w:rPr>
          <w:sz w:val="24"/>
          <w:szCs w:val="24"/>
          <w:lang w:eastAsia="zh-CN"/>
        </w:rPr>
        <w:t xml:space="preserve"> </w:t>
      </w:r>
      <w:r w:rsidRPr="00136697">
        <w:rPr>
          <w:sz w:val="24"/>
          <w:szCs w:val="24"/>
          <w:lang w:eastAsia="zh-CN"/>
        </w:rPr>
        <w:t>if it is necessary to consider the sum of the EIRP of all respective beams in a certain direction based on the c</w:t>
      </w:r>
      <w:r w:rsidR="003F7D4B">
        <w:rPr>
          <w:sz w:val="24"/>
          <w:szCs w:val="24"/>
          <w:lang w:eastAsia="zh-CN"/>
        </w:rPr>
        <w:t>ontribution to the next meeting</w:t>
      </w:r>
    </w:p>
    <w:p w14:paraId="58E02B18" w14:textId="77777777" w:rsidR="001405DA" w:rsidRPr="00136697" w:rsidRDefault="001405DA" w:rsidP="003E08FC">
      <w:pPr>
        <w:pStyle w:val="B1"/>
        <w:rPr>
          <w:rFonts w:eastAsia="DengXian"/>
          <w:sz w:val="24"/>
          <w:szCs w:val="24"/>
          <w:lang w:eastAsia="zh-CN"/>
        </w:rPr>
      </w:pPr>
    </w:p>
    <w:p w14:paraId="0A3DABED" w14:textId="208D0A05" w:rsidR="00F617E8" w:rsidRPr="009D3BF4" w:rsidRDefault="00F617E8" w:rsidP="00F617E8">
      <w:pPr>
        <w:rPr>
          <w:sz w:val="24"/>
          <w:szCs w:val="24"/>
          <w:lang w:eastAsia="zh-CN"/>
        </w:rPr>
      </w:pPr>
      <w:r w:rsidRPr="009D3BF4">
        <w:rPr>
          <w:b/>
          <w:sz w:val="24"/>
          <w:szCs w:val="24"/>
          <w:lang w:eastAsia="zh-CN"/>
        </w:rPr>
        <w:t>&lt;Way forward&gt;</w:t>
      </w:r>
      <w:r w:rsidR="00EC4EC5">
        <w:rPr>
          <w:b/>
          <w:sz w:val="24"/>
          <w:szCs w:val="24"/>
          <w:lang w:eastAsia="zh-CN"/>
        </w:rPr>
        <w:t>: Per-panel related</w:t>
      </w:r>
    </w:p>
    <w:p w14:paraId="7E7C79F7" w14:textId="2D400487" w:rsidR="00A94827" w:rsidRDefault="00F617E8" w:rsidP="002862AD">
      <w:pPr>
        <w:pStyle w:val="B1"/>
        <w:rPr>
          <w:sz w:val="24"/>
          <w:szCs w:val="24"/>
          <w:lang w:eastAsia="zh-CN"/>
        </w:rPr>
      </w:pPr>
      <w:r w:rsidRPr="009D3BF4">
        <w:rPr>
          <w:sz w:val="24"/>
          <w:szCs w:val="24"/>
          <w:lang w:eastAsia="zh-CN"/>
        </w:rPr>
        <w:t>-</w:t>
      </w:r>
      <w:r w:rsidRPr="009D3BF4">
        <w:rPr>
          <w:sz w:val="24"/>
          <w:szCs w:val="24"/>
          <w:lang w:eastAsia="zh-CN"/>
        </w:rPr>
        <w:tab/>
      </w:r>
      <w:r w:rsidR="002862AD" w:rsidRPr="002862AD">
        <w:rPr>
          <w:sz w:val="24"/>
          <w:szCs w:val="24"/>
          <w:lang w:eastAsia="zh-CN"/>
        </w:rPr>
        <w:t>RAN4 focus</w:t>
      </w:r>
      <w:r w:rsidR="002862AD">
        <w:rPr>
          <w:sz w:val="24"/>
          <w:szCs w:val="24"/>
          <w:lang w:eastAsia="zh-CN"/>
        </w:rPr>
        <w:t>es</w:t>
      </w:r>
      <w:r w:rsidR="002862AD" w:rsidRPr="002862AD">
        <w:rPr>
          <w:sz w:val="24"/>
          <w:szCs w:val="24"/>
          <w:lang w:eastAsia="zh-CN"/>
        </w:rPr>
        <w:t xml:space="preserve"> on the new configured power for STxMP</w:t>
      </w:r>
      <w:r w:rsidR="002862AD">
        <w:rPr>
          <w:sz w:val="24"/>
          <w:szCs w:val="24"/>
          <w:lang w:eastAsia="zh-CN"/>
        </w:rPr>
        <w:t xml:space="preserve"> power control </w:t>
      </w:r>
      <w:r w:rsidR="00A94827">
        <w:rPr>
          <w:sz w:val="24"/>
          <w:szCs w:val="24"/>
          <w:lang w:eastAsia="zh-CN"/>
        </w:rPr>
        <w:t xml:space="preserve">while </w:t>
      </w:r>
      <w:r w:rsidR="002862AD">
        <w:rPr>
          <w:sz w:val="24"/>
          <w:szCs w:val="24"/>
          <w:lang w:eastAsia="zh-CN"/>
        </w:rPr>
        <w:t xml:space="preserve">considering </w:t>
      </w:r>
      <w:r w:rsidR="008C06B8">
        <w:rPr>
          <w:sz w:val="24"/>
          <w:szCs w:val="24"/>
          <w:lang w:eastAsia="zh-CN"/>
        </w:rPr>
        <w:t>the relevant requirements</w:t>
      </w:r>
      <w:r w:rsidR="003F7D4B">
        <w:rPr>
          <w:sz w:val="24"/>
          <w:szCs w:val="24"/>
          <w:lang w:eastAsia="zh-CN"/>
        </w:rPr>
        <w:t>, e.g., Min peak EIRP</w:t>
      </w:r>
      <w:r w:rsidR="008C06B8">
        <w:rPr>
          <w:sz w:val="24"/>
          <w:szCs w:val="24"/>
          <w:lang w:eastAsia="zh-CN"/>
        </w:rPr>
        <w:t xml:space="preserve"> </w:t>
      </w:r>
      <w:r w:rsidR="003F7D4B">
        <w:rPr>
          <w:sz w:val="24"/>
          <w:szCs w:val="24"/>
          <w:lang w:eastAsia="zh-CN"/>
        </w:rPr>
        <w:t>(P</w:t>
      </w:r>
      <w:r w:rsidR="003F7D4B" w:rsidRPr="003F7D4B">
        <w:rPr>
          <w:sz w:val="24"/>
          <w:szCs w:val="24"/>
          <w:vertAlign w:val="subscript"/>
          <w:lang w:eastAsia="zh-CN"/>
        </w:rPr>
        <w:t>Powerclass</w:t>
      </w:r>
      <w:r w:rsidR="003F7D4B">
        <w:rPr>
          <w:sz w:val="24"/>
          <w:szCs w:val="24"/>
          <w:lang w:eastAsia="zh-CN"/>
        </w:rPr>
        <w:t>) and MPR (MPR</w:t>
      </w:r>
      <w:r w:rsidR="003F7D4B" w:rsidRPr="003F7D4B">
        <w:rPr>
          <w:sz w:val="24"/>
          <w:szCs w:val="24"/>
          <w:vertAlign w:val="subscript"/>
          <w:lang w:eastAsia="zh-CN"/>
        </w:rPr>
        <w:t>f,c,k</w:t>
      </w:r>
      <w:r w:rsidR="003F7D4B">
        <w:rPr>
          <w:sz w:val="24"/>
          <w:szCs w:val="24"/>
          <w:lang w:eastAsia="zh-CN"/>
        </w:rPr>
        <w:t xml:space="preserve">), </w:t>
      </w:r>
      <w:r w:rsidR="008C06B8">
        <w:rPr>
          <w:sz w:val="24"/>
          <w:szCs w:val="24"/>
          <w:lang w:eastAsia="zh-CN"/>
        </w:rPr>
        <w:t xml:space="preserve">and its testability </w:t>
      </w:r>
      <w:r w:rsidR="002862AD" w:rsidRPr="002862AD">
        <w:rPr>
          <w:sz w:val="24"/>
          <w:szCs w:val="24"/>
          <w:lang w:eastAsia="zh-CN"/>
        </w:rPr>
        <w:t>issues</w:t>
      </w:r>
      <w:r w:rsidR="008C06B8">
        <w:rPr>
          <w:sz w:val="24"/>
          <w:szCs w:val="24"/>
          <w:lang w:eastAsia="zh-CN"/>
        </w:rPr>
        <w:t xml:space="preserve"> raised in RAN4#106bis-e</w:t>
      </w:r>
    </w:p>
    <w:p w14:paraId="01880B79" w14:textId="3A475C4A" w:rsidR="002429AB" w:rsidRDefault="003F7D4B" w:rsidP="003F7D4B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&gt;</w:t>
      </w:r>
      <w:r>
        <w:rPr>
          <w:sz w:val="24"/>
          <w:szCs w:val="24"/>
          <w:lang w:eastAsia="zh-CN"/>
        </w:rPr>
        <w:tab/>
      </w:r>
      <w:r w:rsidR="002429AB">
        <w:rPr>
          <w:sz w:val="24"/>
          <w:szCs w:val="24"/>
          <w:lang w:eastAsia="zh-CN"/>
        </w:rPr>
        <w:t>Legacy requirements can be starting point</w:t>
      </w:r>
    </w:p>
    <w:p w14:paraId="1376FE22" w14:textId="7A02BC4D" w:rsidR="002429AB" w:rsidRDefault="003F7D4B" w:rsidP="003F7D4B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ab/>
        <w:t>&gt;</w:t>
      </w:r>
      <w:r>
        <w:rPr>
          <w:sz w:val="24"/>
          <w:szCs w:val="24"/>
          <w:lang w:eastAsia="zh-CN"/>
        </w:rPr>
        <w:tab/>
        <w:t>F</w:t>
      </w:r>
      <w:r w:rsidR="002429AB" w:rsidRPr="002429AB">
        <w:rPr>
          <w:sz w:val="24"/>
          <w:szCs w:val="24"/>
          <w:lang w:eastAsia="zh-CN"/>
        </w:rPr>
        <w:t xml:space="preserve">urther discussions are required </w:t>
      </w:r>
      <w:r>
        <w:rPr>
          <w:sz w:val="24"/>
          <w:szCs w:val="24"/>
          <w:lang w:eastAsia="zh-CN"/>
        </w:rPr>
        <w:t xml:space="preserve">for how </w:t>
      </w:r>
      <w:r w:rsidRPr="002429AB">
        <w:rPr>
          <w:sz w:val="24"/>
          <w:szCs w:val="24"/>
          <w:lang w:eastAsia="zh-CN"/>
        </w:rPr>
        <w:t xml:space="preserve">to address the testability issue, </w:t>
      </w:r>
      <w:r w:rsidR="002429AB" w:rsidRPr="002429AB">
        <w:rPr>
          <w:sz w:val="24"/>
          <w:szCs w:val="24"/>
          <w:lang w:eastAsia="zh-CN"/>
        </w:rPr>
        <w:t>e.g., relaxa</w:t>
      </w:r>
      <w:r>
        <w:rPr>
          <w:sz w:val="24"/>
          <w:szCs w:val="24"/>
          <w:lang w:eastAsia="zh-CN"/>
        </w:rPr>
        <w:t>tion factor and TE enhancements</w:t>
      </w:r>
    </w:p>
    <w:p w14:paraId="7A4AB159" w14:textId="51C75DC2" w:rsidR="002862AD" w:rsidRPr="003F7D4B" w:rsidRDefault="003F7D4B" w:rsidP="002862AD">
      <w:pPr>
        <w:pStyle w:val="B1"/>
        <w:rPr>
          <w:sz w:val="24"/>
          <w:szCs w:val="24"/>
          <w:lang w:eastAsia="zh-CN"/>
        </w:rPr>
      </w:pPr>
      <w:r w:rsidRPr="003F7D4B">
        <w:rPr>
          <w:sz w:val="24"/>
          <w:szCs w:val="24"/>
          <w:lang w:eastAsia="zh-CN"/>
        </w:rPr>
        <w:t>-</w:t>
      </w:r>
      <w:r w:rsidRPr="003F7D4B">
        <w:rPr>
          <w:sz w:val="24"/>
          <w:szCs w:val="24"/>
          <w:lang w:eastAsia="zh-CN"/>
        </w:rPr>
        <w:tab/>
      </w:r>
      <w:r w:rsidR="002862AD" w:rsidRPr="003F7D4B">
        <w:rPr>
          <w:sz w:val="24"/>
          <w:szCs w:val="24"/>
          <w:lang w:eastAsia="zh-CN"/>
        </w:rPr>
        <w:t xml:space="preserve">In addition to the requirement needed for the output power configuration, other </w:t>
      </w:r>
      <w:r w:rsidRPr="003F7D4B">
        <w:rPr>
          <w:sz w:val="24"/>
          <w:szCs w:val="24"/>
          <w:lang w:eastAsia="zh-CN"/>
        </w:rPr>
        <w:t>requirements</w:t>
      </w:r>
      <w:r w:rsidR="002862AD" w:rsidRPr="003F7D4B">
        <w:rPr>
          <w:sz w:val="24"/>
          <w:szCs w:val="24"/>
          <w:lang w:eastAsia="zh-CN"/>
        </w:rPr>
        <w:t xml:space="preserve">, e.g., spherical coverage and beam correspondence, can be </w:t>
      </w:r>
      <w:r w:rsidRPr="003F7D4B">
        <w:rPr>
          <w:sz w:val="24"/>
          <w:szCs w:val="24"/>
          <w:lang w:eastAsia="zh-CN"/>
        </w:rPr>
        <w:t xml:space="preserve">discussed </w:t>
      </w:r>
      <w:r w:rsidR="002862AD" w:rsidRPr="003F7D4B">
        <w:rPr>
          <w:sz w:val="24"/>
          <w:szCs w:val="24"/>
          <w:lang w:eastAsia="zh-CN"/>
        </w:rPr>
        <w:t>when the requirements of peak EIRP and MPR per</w:t>
      </w:r>
      <w:r w:rsidRPr="003F7D4B">
        <w:rPr>
          <w:sz w:val="24"/>
          <w:szCs w:val="24"/>
          <w:lang w:eastAsia="zh-CN"/>
        </w:rPr>
        <w:t xml:space="preserve"> panel are clear enough in RAN4</w:t>
      </w:r>
    </w:p>
    <w:p w14:paraId="2C927921" w14:textId="2619C46D" w:rsidR="00F617E8" w:rsidRDefault="00F617E8" w:rsidP="003E08FC">
      <w:pPr>
        <w:pStyle w:val="B1"/>
        <w:rPr>
          <w:rFonts w:eastAsia="DengXian"/>
          <w:sz w:val="24"/>
          <w:szCs w:val="24"/>
          <w:lang w:eastAsia="zh-CN"/>
        </w:rPr>
      </w:pPr>
    </w:p>
    <w:p w14:paraId="73FA045E" w14:textId="351D8724" w:rsidR="003F7D4B" w:rsidRDefault="003F7D4B" w:rsidP="003F7D4B">
      <w:pPr>
        <w:rPr>
          <w:b/>
          <w:sz w:val="24"/>
          <w:szCs w:val="24"/>
          <w:lang w:eastAsia="zh-CN"/>
        </w:rPr>
      </w:pPr>
      <w:r w:rsidRPr="009D3BF4">
        <w:rPr>
          <w:b/>
          <w:sz w:val="24"/>
          <w:szCs w:val="24"/>
          <w:lang w:eastAsia="zh-CN"/>
        </w:rPr>
        <w:t>&lt;Way forward&gt;</w:t>
      </w:r>
      <w:r>
        <w:rPr>
          <w:b/>
          <w:sz w:val="24"/>
          <w:szCs w:val="24"/>
          <w:lang w:eastAsia="zh-CN"/>
        </w:rPr>
        <w:t>: MPE consideration</w:t>
      </w:r>
      <w:r w:rsidR="00BE2DE4">
        <w:rPr>
          <w:b/>
          <w:sz w:val="24"/>
          <w:szCs w:val="24"/>
          <w:lang w:eastAsia="zh-CN"/>
        </w:rPr>
        <w:t>s</w:t>
      </w:r>
    </w:p>
    <w:p w14:paraId="7D4FAB70" w14:textId="0569FF43" w:rsidR="00916E32" w:rsidRPr="000E1015" w:rsidRDefault="003F7D4B" w:rsidP="00D104F0">
      <w:pPr>
        <w:pStyle w:val="B1"/>
      </w:pPr>
      <w:r w:rsidRPr="00423542">
        <w:rPr>
          <w:sz w:val="24"/>
          <w:szCs w:val="24"/>
          <w:lang w:eastAsia="zh-CN"/>
        </w:rPr>
        <w:t>-</w:t>
      </w:r>
      <w:r w:rsidRPr="00423542">
        <w:rPr>
          <w:sz w:val="24"/>
          <w:szCs w:val="24"/>
          <w:lang w:eastAsia="zh-CN"/>
        </w:rPr>
        <w:tab/>
        <w:t xml:space="preserve">RAN4 needs further study of the MPE scenario </w:t>
      </w:r>
      <w:r w:rsidRPr="00423542">
        <w:rPr>
          <w:sz w:val="24"/>
          <w:szCs w:val="24"/>
          <w:lang w:eastAsia="zh-CN"/>
        </w:rPr>
        <w:t xml:space="preserve">for the </w:t>
      </w:r>
      <w:r w:rsidR="00FF5B50" w:rsidRPr="00FF5B50">
        <w:rPr>
          <w:sz w:val="24"/>
          <w:szCs w:val="24"/>
          <w:lang w:eastAsia="zh-CN"/>
        </w:rPr>
        <w:t>CPE/FWA/vehicle/industrial devices (if applicable)</w:t>
      </w:r>
      <w:r w:rsidR="00FF5B50">
        <w:rPr>
          <w:sz w:val="24"/>
          <w:szCs w:val="24"/>
          <w:lang w:eastAsia="zh-CN"/>
        </w:rPr>
        <w:t xml:space="preserve"> </w:t>
      </w:r>
      <w:r w:rsidRPr="00423542">
        <w:rPr>
          <w:sz w:val="24"/>
          <w:szCs w:val="24"/>
          <w:lang w:eastAsia="zh-CN"/>
        </w:rPr>
        <w:t xml:space="preserve">with its use case of STxMP </w:t>
      </w:r>
    </w:p>
    <w:p w14:paraId="06419C2E" w14:textId="77777777" w:rsidR="000E1015" w:rsidRDefault="000E1015" w:rsidP="003E08FC">
      <w:pPr>
        <w:pStyle w:val="B1"/>
        <w:rPr>
          <w:rFonts w:eastAsia="DengXian"/>
          <w:sz w:val="24"/>
          <w:szCs w:val="24"/>
          <w:lang w:eastAsia="zh-CN"/>
        </w:rPr>
      </w:pPr>
    </w:p>
    <w:sectPr w:rsidR="000E101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7B87C" w14:textId="77777777" w:rsidR="0093286A" w:rsidRPr="00A10429" w:rsidRDefault="0093286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89DDD99" w14:textId="77777777" w:rsidR="0093286A" w:rsidRPr="00A10429" w:rsidRDefault="0093286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85EA5" w14:textId="77777777" w:rsidR="0093286A" w:rsidRPr="00A10429" w:rsidRDefault="0093286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D4BEF5" w14:textId="77777777" w:rsidR="0093286A" w:rsidRPr="00A10429" w:rsidRDefault="0093286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B21E5D"/>
    <w:multiLevelType w:val="hybridMultilevel"/>
    <w:tmpl w:val="6E3A0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2633677">
    <w:abstractNumId w:val="24"/>
  </w:num>
  <w:num w:numId="2" w16cid:durableId="1915042597">
    <w:abstractNumId w:val="13"/>
  </w:num>
  <w:num w:numId="3" w16cid:durableId="2079397262">
    <w:abstractNumId w:val="23"/>
  </w:num>
  <w:num w:numId="4" w16cid:durableId="1344045009">
    <w:abstractNumId w:val="12"/>
  </w:num>
  <w:num w:numId="5" w16cid:durableId="1274481144">
    <w:abstractNumId w:val="4"/>
  </w:num>
  <w:num w:numId="6" w16cid:durableId="1971592179">
    <w:abstractNumId w:val="18"/>
  </w:num>
  <w:num w:numId="7" w16cid:durableId="948007861">
    <w:abstractNumId w:val="3"/>
  </w:num>
  <w:num w:numId="8" w16cid:durableId="1396051074">
    <w:abstractNumId w:val="17"/>
  </w:num>
  <w:num w:numId="9" w16cid:durableId="230774576">
    <w:abstractNumId w:val="24"/>
  </w:num>
  <w:num w:numId="10" w16cid:durableId="1840265408">
    <w:abstractNumId w:val="24"/>
  </w:num>
  <w:num w:numId="11" w16cid:durableId="2111899274">
    <w:abstractNumId w:val="1"/>
  </w:num>
  <w:num w:numId="12" w16cid:durableId="1186408903">
    <w:abstractNumId w:val="7"/>
  </w:num>
  <w:num w:numId="13" w16cid:durableId="1377002808">
    <w:abstractNumId w:val="6"/>
  </w:num>
  <w:num w:numId="14" w16cid:durableId="385687446">
    <w:abstractNumId w:val="22"/>
  </w:num>
  <w:num w:numId="15" w16cid:durableId="1587570198">
    <w:abstractNumId w:val="24"/>
  </w:num>
  <w:num w:numId="16" w16cid:durableId="1211720811">
    <w:abstractNumId w:val="24"/>
  </w:num>
  <w:num w:numId="17" w16cid:durableId="686103997">
    <w:abstractNumId w:val="16"/>
  </w:num>
  <w:num w:numId="18" w16cid:durableId="1897550179">
    <w:abstractNumId w:val="25"/>
  </w:num>
  <w:num w:numId="19" w16cid:durableId="838664351">
    <w:abstractNumId w:val="24"/>
  </w:num>
  <w:num w:numId="20" w16cid:durableId="314578601">
    <w:abstractNumId w:val="5"/>
  </w:num>
  <w:num w:numId="21" w16cid:durableId="1299342058">
    <w:abstractNumId w:val="24"/>
  </w:num>
  <w:num w:numId="22" w16cid:durableId="1535844944">
    <w:abstractNumId w:val="24"/>
  </w:num>
  <w:num w:numId="23" w16cid:durableId="1774788270">
    <w:abstractNumId w:val="8"/>
  </w:num>
  <w:num w:numId="24" w16cid:durableId="1401637995">
    <w:abstractNumId w:val="2"/>
  </w:num>
  <w:num w:numId="25" w16cid:durableId="188374413">
    <w:abstractNumId w:val="0"/>
  </w:num>
  <w:num w:numId="26" w16cid:durableId="970591438">
    <w:abstractNumId w:val="9"/>
  </w:num>
  <w:num w:numId="27" w16cid:durableId="705330093">
    <w:abstractNumId w:val="10"/>
  </w:num>
  <w:num w:numId="28" w16cid:durableId="1024290021">
    <w:abstractNumId w:val="19"/>
  </w:num>
  <w:num w:numId="29" w16cid:durableId="484131435">
    <w:abstractNumId w:val="20"/>
  </w:num>
  <w:num w:numId="30" w16cid:durableId="473109857">
    <w:abstractNumId w:val="15"/>
  </w:num>
  <w:num w:numId="31" w16cid:durableId="151651940">
    <w:abstractNumId w:val="14"/>
  </w:num>
  <w:num w:numId="32" w16cid:durableId="590503043">
    <w:abstractNumId w:val="21"/>
  </w:num>
  <w:num w:numId="33" w16cid:durableId="238712051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16ED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2EC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378"/>
    <w:rsid w:val="000B7F99"/>
    <w:rsid w:val="000C0420"/>
    <w:rsid w:val="000C07C0"/>
    <w:rsid w:val="000C0E3D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CF0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015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0DB"/>
    <w:rsid w:val="00126CA6"/>
    <w:rsid w:val="001308F6"/>
    <w:rsid w:val="0013169D"/>
    <w:rsid w:val="00132700"/>
    <w:rsid w:val="0013378D"/>
    <w:rsid w:val="00133D05"/>
    <w:rsid w:val="00136061"/>
    <w:rsid w:val="00136697"/>
    <w:rsid w:val="00136834"/>
    <w:rsid w:val="00136F3D"/>
    <w:rsid w:val="00137982"/>
    <w:rsid w:val="001402F2"/>
    <w:rsid w:val="001405DA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5B4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15B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5EFA"/>
    <w:rsid w:val="0023691D"/>
    <w:rsid w:val="00240EE5"/>
    <w:rsid w:val="00241635"/>
    <w:rsid w:val="00241943"/>
    <w:rsid w:val="00241BD4"/>
    <w:rsid w:val="00241EB2"/>
    <w:rsid w:val="00241FA1"/>
    <w:rsid w:val="002429AB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997"/>
    <w:rsid w:val="00281AE9"/>
    <w:rsid w:val="002829F6"/>
    <w:rsid w:val="00282BA4"/>
    <w:rsid w:val="002834E2"/>
    <w:rsid w:val="0028397A"/>
    <w:rsid w:val="00285692"/>
    <w:rsid w:val="002862AD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CBF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5FD9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46F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D4B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F7A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542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8C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665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366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ADF"/>
    <w:rsid w:val="005B022A"/>
    <w:rsid w:val="005B0987"/>
    <w:rsid w:val="005B2177"/>
    <w:rsid w:val="005B2218"/>
    <w:rsid w:val="005B39E2"/>
    <w:rsid w:val="005B3D19"/>
    <w:rsid w:val="005B3F97"/>
    <w:rsid w:val="005B5569"/>
    <w:rsid w:val="005B5A82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6A3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45F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375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EC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D39"/>
    <w:rsid w:val="00697320"/>
    <w:rsid w:val="006976DF"/>
    <w:rsid w:val="006A0B35"/>
    <w:rsid w:val="006A0FAC"/>
    <w:rsid w:val="006A12E3"/>
    <w:rsid w:val="006A169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B86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259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9F9"/>
    <w:rsid w:val="00702D59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62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8BA"/>
    <w:rsid w:val="007B10C8"/>
    <w:rsid w:val="007B260E"/>
    <w:rsid w:val="007B3759"/>
    <w:rsid w:val="007B38F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A88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55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D71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ECA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EB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A9C"/>
    <w:rsid w:val="008733B1"/>
    <w:rsid w:val="00874248"/>
    <w:rsid w:val="00874436"/>
    <w:rsid w:val="0087449B"/>
    <w:rsid w:val="00874C32"/>
    <w:rsid w:val="00875336"/>
    <w:rsid w:val="0087579F"/>
    <w:rsid w:val="00875D9E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6B8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59B"/>
    <w:rsid w:val="008F7030"/>
    <w:rsid w:val="008F759E"/>
    <w:rsid w:val="009018E5"/>
    <w:rsid w:val="00902927"/>
    <w:rsid w:val="00902D50"/>
    <w:rsid w:val="00903940"/>
    <w:rsid w:val="00903A60"/>
    <w:rsid w:val="009049F1"/>
    <w:rsid w:val="0090527F"/>
    <w:rsid w:val="00906705"/>
    <w:rsid w:val="00906A23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6E32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86A"/>
    <w:rsid w:val="00933182"/>
    <w:rsid w:val="00933AFF"/>
    <w:rsid w:val="009348B5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BF4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8B2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617"/>
    <w:rsid w:val="00A3376D"/>
    <w:rsid w:val="00A33C39"/>
    <w:rsid w:val="00A3448A"/>
    <w:rsid w:val="00A361C8"/>
    <w:rsid w:val="00A3662B"/>
    <w:rsid w:val="00A3669A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40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A72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27"/>
    <w:rsid w:val="00A948DA"/>
    <w:rsid w:val="00A95D59"/>
    <w:rsid w:val="00A96186"/>
    <w:rsid w:val="00A9619D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114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6C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388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C81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3FD9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42E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22A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2DE4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78B"/>
    <w:rsid w:val="00BF0E70"/>
    <w:rsid w:val="00BF125A"/>
    <w:rsid w:val="00BF160C"/>
    <w:rsid w:val="00BF1839"/>
    <w:rsid w:val="00BF26C1"/>
    <w:rsid w:val="00BF275B"/>
    <w:rsid w:val="00BF3648"/>
    <w:rsid w:val="00BF37DA"/>
    <w:rsid w:val="00BF387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0E4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2FC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2E0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4F0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41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793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851"/>
    <w:rsid w:val="00DA6E9B"/>
    <w:rsid w:val="00DA748F"/>
    <w:rsid w:val="00DA7E2A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4EC5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5AD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62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7E8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029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6E9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9E1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5B5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Bullet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12">
    <w:name w:val="표 구분선1"/>
    <w:basedOn w:val="a1"/>
    <w:next w:val="a5"/>
    <w:qFormat/>
    <w:rsid w:val="000E1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0E1015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FB66E9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0516ED"/>
    <w:rPr>
      <w:sz w:val="16"/>
      <w:szCs w:val="16"/>
    </w:rPr>
  </w:style>
  <w:style w:type="paragraph" w:styleId="af3">
    <w:name w:val="annotation text"/>
    <w:basedOn w:val="a"/>
    <w:link w:val="Char6"/>
    <w:uiPriority w:val="99"/>
    <w:semiHidden/>
    <w:unhideWhenUsed/>
    <w:rsid w:val="000516ED"/>
  </w:style>
  <w:style w:type="character" w:customStyle="1" w:styleId="Char6">
    <w:name w:val="메모 텍스트 Char"/>
    <w:basedOn w:val="a0"/>
    <w:link w:val="af3"/>
    <w:uiPriority w:val="99"/>
    <w:semiHidden/>
    <w:rsid w:val="000516ED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0516ED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0516E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Moderator</cp:lastModifiedBy>
  <cp:revision>3</cp:revision>
  <dcterms:created xsi:type="dcterms:W3CDTF">2023-04-25T16:39:00Z</dcterms:created>
  <dcterms:modified xsi:type="dcterms:W3CDTF">2023-04-25T16:39:00Z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GrammarlyDocumentId">
    <vt:lpwstr>78056609124df3fc26df6ff3cdfead8f6cc6d9e335cb44000a639aae69d24967</vt:lpwstr>
  </property>
  <property fmtid="{D5CDD505-2E9C-101B-9397-08002B2CF9AE}" pid="14" name="NSCPROP_SA">
    <vt:lpwstr>C:\Users\TAEKHOON\Documents\김택훈\Z_Regulation\9_표준단체\3GPP\RAN4\MEETINGS\202304-#106Bis\@Online\Drafts\[106bis-e][143] NR_MIMO_evo_DL_UL_UERF\Round 2\draft_R4-23xxxxx_WF on STxMP_v4_Sams_Nokia.docx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1681884065</vt:lpwstr>
  </property>
</Properties>
</file>